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Утверждаю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 w:val="1"/>
          <w:sz w:val="28"/>
        </w:rPr>
        <w:t>Утверждаю</w:t>
      </w:r>
    </w:p>
    <w:p w14:paraId="04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Всероссийской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Президент аккредитованной</w:t>
      </w:r>
    </w:p>
    <w:p w14:paraId="05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оллегии судей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региональной Федерации</w:t>
      </w:r>
    </w:p>
    <w:p w14:paraId="06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скалолазанию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скалолазания</w:t>
      </w:r>
    </w:p>
    <w:p w14:paraId="07000000">
      <w:pPr>
        <w:pStyle w:val="Style_2"/>
        <w:rPr>
          <w:rFonts w:ascii="Times New Roman" w:hAnsi="Times New Roman"/>
          <w:sz w:val="28"/>
        </w:rPr>
      </w:pPr>
    </w:p>
    <w:p w14:paraId="08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_________________________</w:t>
      </w:r>
    </w:p>
    <w:p w14:paraId="09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«_____»_____________20    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«_____»_____________20    г.</w:t>
      </w:r>
    </w:p>
    <w:p w14:paraId="0A000000">
      <w:pPr>
        <w:pStyle w:val="Style_2"/>
        <w:rPr>
          <w:rFonts w:ascii="Times New Roman" w:hAnsi="Times New Roman"/>
          <w:sz w:val="28"/>
        </w:rPr>
      </w:pPr>
    </w:p>
    <w:p w14:paraId="0B000000">
      <w:pPr>
        <w:pStyle w:val="Style_2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 ПОЛОЖЕНИЕ</w:t>
      </w:r>
    </w:p>
    <w:p w14:paraId="0C000000">
      <w:pPr>
        <w:pStyle w:val="Style_2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семинаре спортивных судей по скалолазанию </w:t>
      </w:r>
      <w:r>
        <w:rPr>
          <w:rFonts w:ascii="Times New Roman" w:hAnsi="Times New Roman"/>
          <w:sz w:val="28"/>
        </w:rPr>
        <w:t>1 и 2</w:t>
      </w:r>
      <w:r>
        <w:rPr>
          <w:rFonts w:ascii="Times New Roman" w:hAnsi="Times New Roman"/>
          <w:sz w:val="28"/>
        </w:rPr>
        <w:t xml:space="preserve"> категории</w:t>
      </w:r>
    </w:p>
    <w:p w14:paraId="0D000000">
      <w:pPr>
        <w:pStyle w:val="Style_2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сроки, место проведения</w:t>
      </w:r>
    </w:p>
    <w:p w14:paraId="0E000000">
      <w:pPr>
        <w:pStyle w:val="Style_2"/>
        <w:rPr>
          <w:rFonts w:ascii="Times New Roman" w:hAnsi="Times New Roman"/>
          <w:sz w:val="28"/>
        </w:rPr>
      </w:pPr>
    </w:p>
    <w:p w14:paraId="0F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1. Цели и задачи семинара</w:t>
      </w:r>
    </w:p>
    <w:p w14:paraId="10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прохождение теоретической подготовки, необходимой для присвоения или подтверждения 1-й квалификационной категории спортивного судьи по скалолазанию;</w:t>
      </w:r>
    </w:p>
    <w:p w14:paraId="11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ознакомление  с последними изменениями в нормативно-правовых документах спортивного судейства;</w:t>
      </w:r>
    </w:p>
    <w:p w14:paraId="12000000">
      <w:pPr>
        <w:pStyle w:val="Style_2"/>
        <w:widowControl w:val="1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- ознакомление с функциональными обязанностями спортивных судей на должностях, для назначения на которые требуется наличие 1-й квалификационной категории.</w:t>
      </w:r>
    </w:p>
    <w:p w14:paraId="13000000">
      <w:pPr>
        <w:pStyle w:val="Style_2"/>
        <w:widowControl w:val="1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1"/>
          <w:sz w:val="28"/>
        </w:rPr>
        <w:t>2. Сроки и место проведения.</w:t>
      </w:r>
    </w:p>
    <w:p w14:paraId="14000000">
      <w:pPr>
        <w:pStyle w:val="Style_2"/>
        <w:widowControl w:val="1"/>
        <w:ind/>
        <w:jc w:val="both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sz w:val="28"/>
        </w:rPr>
        <w:t>г.</w:t>
      </w:r>
      <w:r>
        <w:rPr>
          <w:rFonts w:ascii="Times New Roman" w:hAnsi="Times New Roman"/>
          <w:b w:val="1"/>
          <w:i w:val="1"/>
          <w:sz w:val="28"/>
        </w:rPr>
        <w:t>Ростов-на-Дону  ул. Варфоломеева 281,  с 24 сентября по 27 сентября 2026 г. СКАЛОДРОм   9а</w:t>
      </w:r>
    </w:p>
    <w:p w14:paraId="15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3. Руководство семинаром</w:t>
      </w:r>
    </w:p>
    <w:p w14:paraId="16000000">
      <w:pPr>
        <w:pStyle w:val="Style_2"/>
        <w:widowControl w:val="1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Семинар проводит аккредитованная региональная федерация скалолазания Ростовской области, руководители семинара – </w:t>
      </w:r>
      <w:r>
        <w:rPr>
          <w:rFonts w:ascii="Times New Roman" w:hAnsi="Times New Roman"/>
          <w:i w:val="1"/>
          <w:sz w:val="28"/>
        </w:rPr>
        <w:t>Колесников А.Е. ССВК</w:t>
      </w:r>
    </w:p>
    <w:p w14:paraId="17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4. Участники семинара и условия участия</w:t>
      </w:r>
    </w:p>
    <w:p w14:paraId="18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семинаре принимают участие спортивные судьи 2-й </w:t>
      </w:r>
      <w:r>
        <w:rPr>
          <w:rFonts w:ascii="Times New Roman" w:hAnsi="Times New Roman"/>
          <w:sz w:val="28"/>
        </w:rPr>
        <w:t xml:space="preserve">и 1-й </w:t>
      </w:r>
      <w:r>
        <w:rPr>
          <w:rFonts w:ascii="Times New Roman" w:hAnsi="Times New Roman"/>
          <w:sz w:val="28"/>
        </w:rPr>
        <w:t>категори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 xml:space="preserve"> и судьи с неподтвержденной 1-й категорией - представители данного региона, а также представители других регионов по заявкам аккредитованных региональных федераций.</w:t>
      </w:r>
    </w:p>
    <w:p w14:paraId="19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</w:p>
    <w:p w14:paraId="1A000000">
      <w:pPr>
        <w:pStyle w:val="Style_2"/>
        <w:widowControl w:val="1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Расходы по проезду, проживанию и питанию участников несут командирующие организации.</w:t>
      </w:r>
    </w:p>
    <w:p w14:paraId="1B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5. Программа семинара</w:t>
      </w:r>
    </w:p>
    <w:p w14:paraId="1C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Семинар проводится для </w:t>
      </w:r>
      <w:r>
        <w:rPr>
          <w:rFonts w:ascii="Times New Roman" w:hAnsi="Times New Roman"/>
          <w:sz w:val="28"/>
        </w:rPr>
        <w:t>теоретической подготовки, необходимой для присвоения или подтв</w:t>
      </w:r>
      <w:r>
        <w:rPr>
          <w:rFonts w:ascii="Times New Roman" w:hAnsi="Times New Roman"/>
          <w:sz w:val="28"/>
        </w:rPr>
        <w:t>ерждения 1-й квалификационной категории спортивного судьи по скалолазанию. Для присвоения 1-й категории – 16 академических часов, для подтверждения 1-й категории – 4 академических часа. Сдача квалификационного зачета – 1 час. Рабочая программа семинара в приложении.</w:t>
      </w:r>
    </w:p>
    <w:p w14:paraId="1D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Расписание занятий:</w:t>
      </w:r>
    </w:p>
    <w:p w14:paraId="1E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24 сентября –</w:t>
      </w:r>
    </w:p>
    <w:p w14:paraId="1F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теоретическая подготовка по правилам соревнований 18.00- 21.00</w:t>
      </w:r>
    </w:p>
    <w:p w14:paraId="20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25-26 сентября –</w:t>
      </w:r>
    </w:p>
    <w:p w14:paraId="21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практическая подготовка на судействе соревнований 9.00-17.00</w:t>
      </w:r>
    </w:p>
    <w:p w14:paraId="22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теоретическая подготовка по правилам соревнований 18.00- 21.00</w:t>
      </w:r>
    </w:p>
    <w:p w14:paraId="23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27 сентября </w:t>
      </w:r>
    </w:p>
    <w:p w14:paraId="24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практическая подготовка на судействе соревнований 9.00-14.00</w:t>
      </w:r>
    </w:p>
    <w:p w14:paraId="25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теоретическая подготовка по правилам соревнований 14.00- 17.00</w:t>
      </w:r>
    </w:p>
    <w:p w14:paraId="26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Сдача квалификационного зачета 17.00-18.00</w:t>
      </w:r>
    </w:p>
    <w:p w14:paraId="27000000">
      <w:pPr>
        <w:pStyle w:val="Style_2"/>
        <w:widowControl w:val="1"/>
        <w:ind/>
        <w:jc w:val="both"/>
        <w:rPr>
          <w:rFonts w:ascii="Times New Roman" w:hAnsi="Times New Roman"/>
          <w:b w:val="1"/>
          <w:sz w:val="28"/>
        </w:rPr>
      </w:pPr>
    </w:p>
    <w:p w14:paraId="28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6. Заявки на участие</w:t>
      </w:r>
    </w:p>
    <w:p w14:paraId="29000000">
      <w:pPr>
        <w:pStyle w:val="Style_2"/>
        <w:widowControl w:val="1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Заявки на участие в семинаре подаются по электронной почте hylgjhn@mail.ru_ не позднее 20 сентября 2026г    Состав участников семинара объявляется  21 сентября 2026г.</w:t>
      </w:r>
    </w:p>
    <w:p w14:paraId="2A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7. Подведение итогов семинара</w:t>
      </w:r>
    </w:p>
    <w:p w14:paraId="2B000000">
      <w:pPr>
        <w:pStyle w:val="Style_2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Участники семинара сдают квалификационный зачет, необходимый для присвоения или подтверждения 1-й квалификационной категории. Участникам, успешно сдавшим квалификационный зачет, выдается справка о прохождении семинара и сдаче квалификационного зачета.</w:t>
      </w:r>
      <w:bookmarkStart w:id="1" w:name="_GoBack"/>
      <w:bookmarkEnd w:id="1"/>
    </w:p>
    <w:p w14:paraId="2C000000">
      <w:pPr>
        <w:pStyle w:val="Style_2"/>
        <w:rPr>
          <w:rFonts w:ascii="Times New Roman" w:hAnsi="Times New Roman"/>
          <w:sz w:val="28"/>
        </w:rPr>
      </w:pPr>
    </w:p>
    <w:p w14:paraId="2D000000">
      <w:pPr>
        <w:pStyle w:val="Style_2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Рабочая программа семинара</w:t>
      </w:r>
    </w:p>
    <w:p w14:paraId="2E000000">
      <w:pPr>
        <w:pStyle w:val="Style_2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Ind w:type="dxa" w:w="113"/>
        <w:tblLayout w:type="fixed"/>
        <w:tblCellMar>
          <w:left w:type="dxa" w:w="113"/>
        </w:tblCellMar>
      </w:tblPr>
      <w:tblGrid>
        <w:gridCol w:w="560"/>
        <w:gridCol w:w="5480"/>
        <w:gridCol w:w="994"/>
        <w:gridCol w:w="2329"/>
      </w:tblGrid>
      <w:tr>
        <w:tc>
          <w:tcPr>
            <w:tcW w:type="dxa" w:w="56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2F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548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30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Тема</w:t>
            </w:r>
          </w:p>
        </w:tc>
        <w:tc>
          <w:tcPr>
            <w:tcW w:type="dxa" w:w="994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31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Часы</w:t>
            </w:r>
          </w:p>
        </w:tc>
        <w:tc>
          <w:tcPr>
            <w:tcW w:type="dxa" w:w="2329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32000000">
            <w:pPr>
              <w:pStyle w:val="Style_2"/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</w:tc>
      </w:tr>
      <w:tr>
        <w:tc>
          <w:tcPr>
            <w:tcW w:type="dxa" w:w="56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33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548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34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Последние изменения в спортивном законодательстве, Правилах соревнований, Положении о спортивных судьях, ЕВСК</w:t>
            </w:r>
          </w:p>
        </w:tc>
        <w:tc>
          <w:tcPr>
            <w:tcW w:type="dxa" w:w="994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35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2329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36000000">
            <w:pPr>
              <w:pStyle w:val="Style_4"/>
            </w:pPr>
            <w:r>
              <w:t>Расторгуева О. Н. Сс1к</w:t>
            </w:r>
          </w:p>
          <w:p w14:paraId="37000000">
            <w:pPr>
              <w:pStyle w:val="Style_4"/>
            </w:pPr>
          </w:p>
        </w:tc>
      </w:tr>
      <w:tr>
        <w:tc>
          <w:tcPr>
            <w:tcW w:type="dxa" w:w="56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38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548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39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Всероссийские правила соревнований по скалолазанию (общие положения, трудность, скорость, боулдеринг).</w:t>
            </w:r>
          </w:p>
        </w:tc>
        <w:tc>
          <w:tcPr>
            <w:tcW w:type="dxa" w:w="994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3A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2329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3B000000">
            <w:pPr>
              <w:pStyle w:val="Style_2"/>
            </w:pPr>
            <w:r>
              <w:rPr>
                <w:rFonts w:ascii="Times New Roman" w:hAnsi="Times New Roman"/>
                <w:sz w:val="28"/>
              </w:rPr>
              <w:t>Миронова Е.В. сс1к</w:t>
            </w:r>
          </w:p>
        </w:tc>
      </w:tr>
      <w:tr>
        <w:tc>
          <w:tcPr>
            <w:tcW w:type="dxa" w:w="56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3C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548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3D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Функциональные обязанности главного судьи на официальных соревнованиях субъекта РФ.</w:t>
            </w:r>
          </w:p>
        </w:tc>
        <w:tc>
          <w:tcPr>
            <w:tcW w:type="dxa" w:w="994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3E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2329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3F000000">
            <w:pPr>
              <w:widowControl w:val="1"/>
              <w:spacing w:after="0" w:line="240" w:lineRule="auto"/>
              <w:ind/>
            </w:pPr>
            <w:r>
              <w:rPr>
                <w:rFonts w:ascii="Times New Roman" w:hAnsi="Times New Roman"/>
                <w:sz w:val="28"/>
              </w:rPr>
              <w:t>Миронова Е,В. Сс1к</w:t>
            </w:r>
          </w:p>
        </w:tc>
      </w:tr>
      <w:tr>
        <w:tc>
          <w:tcPr>
            <w:tcW w:type="dxa" w:w="56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40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548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41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Функциональные обязанности заместителя главного судьи по виду программы на официальных межрегиональных соревнованиях, чемпионате и Кубке субъекта РФ.</w:t>
            </w:r>
          </w:p>
        </w:tc>
        <w:tc>
          <w:tcPr>
            <w:tcW w:type="dxa" w:w="994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4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2329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43000000">
            <w:pPr>
              <w:widowControl w:val="1"/>
              <w:spacing w:after="0" w:line="240" w:lineRule="auto"/>
              <w:ind/>
            </w:pPr>
            <w:r>
              <w:rPr>
                <w:rFonts w:ascii="Times New Roman" w:hAnsi="Times New Roman"/>
                <w:sz w:val="28"/>
              </w:rPr>
              <w:t>Сосновских М.А. сс1к</w:t>
            </w:r>
          </w:p>
        </w:tc>
      </w:tr>
      <w:tr>
        <w:tc>
          <w:tcPr>
            <w:tcW w:type="dxa" w:w="56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44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548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45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Функциональные обязанности заместителя главного судьи по безопасности на официальных всероссийских соревнованиях.</w:t>
            </w:r>
          </w:p>
        </w:tc>
        <w:tc>
          <w:tcPr>
            <w:tcW w:type="dxa" w:w="994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46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2329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47000000">
            <w:pPr>
              <w:widowControl w:val="1"/>
              <w:spacing w:after="0" w:line="240" w:lineRule="auto"/>
              <w:ind/>
            </w:pPr>
            <w:r>
              <w:rPr>
                <w:rFonts w:ascii="Times New Roman" w:hAnsi="Times New Roman"/>
                <w:sz w:val="28"/>
              </w:rPr>
              <w:t>Колобов Е.А. сс1к</w:t>
            </w:r>
          </w:p>
        </w:tc>
      </w:tr>
      <w:tr>
        <w:tc>
          <w:tcPr>
            <w:tcW w:type="dxa" w:w="56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48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548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49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Функциональные обязанности заместителя главного судьи по трассам на всероссийских и межрегиональных соревнованиях.</w:t>
            </w:r>
          </w:p>
        </w:tc>
        <w:tc>
          <w:tcPr>
            <w:tcW w:type="dxa" w:w="994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4A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2329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4B000000">
            <w:pPr>
              <w:widowControl w:val="1"/>
              <w:spacing w:after="0" w:line="240" w:lineRule="auto"/>
              <w:ind/>
            </w:pPr>
            <w:r>
              <w:rPr>
                <w:rFonts w:ascii="Times New Roman" w:hAnsi="Times New Roman"/>
                <w:sz w:val="28"/>
              </w:rPr>
              <w:t>Колобов Е.А. сс1к</w:t>
            </w:r>
          </w:p>
        </w:tc>
      </w:tr>
      <w:tr>
        <w:tc>
          <w:tcPr>
            <w:tcW w:type="dxa" w:w="56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4C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type="dxa" w:w="548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4D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Функциональные обязанности главного секретаря на всероссийских и межрегиональных соревнованиях.</w:t>
            </w:r>
          </w:p>
        </w:tc>
        <w:tc>
          <w:tcPr>
            <w:tcW w:type="dxa" w:w="994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4E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2329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4F000000">
            <w:pPr>
              <w:widowControl w:val="1"/>
              <w:spacing w:after="0" w:line="240" w:lineRule="auto"/>
              <w:ind/>
            </w:pPr>
            <w:r>
              <w:rPr>
                <w:rFonts w:ascii="Times New Roman" w:hAnsi="Times New Roman"/>
                <w:sz w:val="28"/>
              </w:rPr>
              <w:t>Данильченко Е. Г. сс1к</w:t>
            </w:r>
          </w:p>
        </w:tc>
      </w:tr>
      <w:tr>
        <w:tc>
          <w:tcPr>
            <w:tcW w:type="dxa" w:w="56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50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548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51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Разбор проблемных ситуаций с определением результата в лазании на трудность.</w:t>
            </w:r>
          </w:p>
        </w:tc>
        <w:tc>
          <w:tcPr>
            <w:tcW w:type="dxa" w:w="994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5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2329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53000000">
            <w:pPr>
              <w:widowControl w:val="1"/>
              <w:spacing w:after="0" w:line="240" w:lineRule="auto"/>
              <w:ind/>
            </w:pPr>
            <w:r>
              <w:rPr>
                <w:rFonts w:ascii="Times New Roman" w:hAnsi="Times New Roman"/>
                <w:sz w:val="28"/>
              </w:rPr>
              <w:t>Расторгуева О.Н. сс1к</w:t>
            </w:r>
          </w:p>
        </w:tc>
      </w:tr>
      <w:tr>
        <w:tc>
          <w:tcPr>
            <w:tcW w:type="dxa" w:w="56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54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type="dxa" w:w="548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55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Разбор проблемных ситуаций с определением результата в боулдеринге</w:t>
            </w:r>
          </w:p>
        </w:tc>
        <w:tc>
          <w:tcPr>
            <w:tcW w:type="dxa" w:w="994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56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2329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57000000">
            <w:pPr>
              <w:widowControl w:val="1"/>
              <w:spacing w:after="0" w:line="240" w:lineRule="auto"/>
              <w:ind/>
            </w:pPr>
            <w:r>
              <w:rPr>
                <w:rFonts w:ascii="Times New Roman" w:hAnsi="Times New Roman"/>
                <w:sz w:val="28"/>
              </w:rPr>
              <w:t>Колесников А.Е. ссвк</w:t>
            </w:r>
          </w:p>
        </w:tc>
      </w:tr>
      <w:tr>
        <w:tc>
          <w:tcPr>
            <w:tcW w:type="dxa" w:w="56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58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548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59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Разбор проблемных ситуаций с определением результата в лазаниИ на скорость</w:t>
            </w:r>
          </w:p>
        </w:tc>
        <w:tc>
          <w:tcPr>
            <w:tcW w:type="dxa" w:w="994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5A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2329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5B000000">
            <w:pPr>
              <w:widowControl w:val="1"/>
              <w:spacing w:after="0" w:line="240" w:lineRule="auto"/>
              <w:ind/>
            </w:pPr>
            <w:r>
              <w:rPr>
                <w:rFonts w:ascii="Times New Roman" w:hAnsi="Times New Roman"/>
                <w:sz w:val="28"/>
              </w:rPr>
              <w:t>Данильченко Е.Г. сс1к</w:t>
            </w:r>
          </w:p>
        </w:tc>
      </w:tr>
      <w:tr>
        <w:tc>
          <w:tcPr>
            <w:tcW w:type="dxa" w:w="56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5C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type="dxa" w:w="548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5D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Квалификационный зачет</w:t>
            </w:r>
          </w:p>
        </w:tc>
        <w:tc>
          <w:tcPr>
            <w:tcW w:type="dxa" w:w="994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5E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2329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5F000000">
            <w:pPr>
              <w:widowControl w:val="1"/>
              <w:spacing w:after="0" w:line="240" w:lineRule="auto"/>
              <w:ind/>
            </w:pPr>
            <w:r>
              <w:rPr>
                <w:rFonts w:ascii="Times New Roman" w:hAnsi="Times New Roman"/>
                <w:sz w:val="28"/>
              </w:rPr>
              <w:t>Колесников А.Е. ссвк</w:t>
            </w:r>
          </w:p>
        </w:tc>
      </w:tr>
      <w:tr>
        <w:tc>
          <w:tcPr>
            <w:tcW w:type="dxa" w:w="56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60000000">
            <w:pPr>
              <w:pStyle w:val="Style_2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480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61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</w:t>
            </w:r>
          </w:p>
        </w:tc>
        <w:tc>
          <w:tcPr>
            <w:tcW w:type="dxa" w:w="994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6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</w:p>
        </w:tc>
        <w:tc>
          <w:tcPr>
            <w:tcW w:type="dxa" w:w="2329"/>
            <w:tcBorders>
              <w:top w:color="00000A" w:sz="4" w:val="single"/>
              <w:left w:color="00000A" w:sz="4" w:val="single"/>
              <w:bottom w:color="00000A" w:sz="4" w:val="single"/>
              <w:right w:color="00000A" w:sz="4" w:val="single"/>
            </w:tcBorders>
            <w:shd w:fill="auto" w:val="clear"/>
            <w:tcMar>
              <w:left w:type="dxa" w:w="113"/>
            </w:tcMar>
          </w:tcPr>
          <w:p w14:paraId="6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</w:tr>
    </w:tbl>
    <w:p w14:paraId="64000000">
      <w:pPr>
        <w:widowControl w:val="1"/>
        <w:tabs>
          <w:tab w:leader="none" w:pos="673" w:val="left"/>
          <w:tab w:leader="none" w:pos="6153" w:val="left"/>
          <w:tab w:leader="none" w:pos="7147" w:val="left"/>
        </w:tabs>
        <w:spacing w:after="0" w:line="240" w:lineRule="auto"/>
        <w:ind/>
        <w:rPr>
          <w:rFonts w:ascii="Times New Roman" w:hAnsi="Times New Roman"/>
          <w:sz w:val="28"/>
        </w:rPr>
      </w:pPr>
    </w:p>
    <w:sectPr>
      <w:headerReference r:id="rId1" w:type="default"/>
      <w:footerReference r:id="rId2" w:type="default"/>
      <w:pgSz w:h="16838" w:orient="portrait" w:w="11906"/>
      <w:pgMar w:bottom="568" w:footer="720" w:gutter="0" w:header="720" w:left="1701" w:right="850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</w:pPr>
  </w:p>
</w:ftr>
</file>

<file path=word/header1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  <w:lang w:val="ru-RU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160" w:line="259" w:lineRule="auto"/>
      <w:ind/>
    </w:pPr>
    <w:rPr>
      <w:rFonts w:ascii="Calibri" w:hAnsi="Calibri"/>
      <w:sz w:val="22"/>
      <w:lang w:val="ru-RU"/>
    </w:rPr>
  </w:style>
  <w:style w:default="1" w:styleId="Style_4_ch" w:type="character">
    <w:name w:val="Normal"/>
    <w:link w:val="Style_4"/>
    <w:rPr>
      <w:rFonts w:ascii="Calibri" w:hAnsi="Calibri"/>
      <w:sz w:val="22"/>
      <w:lang w:val="ru-RU"/>
    </w:rPr>
  </w:style>
  <w:style w:styleId="Style_5" w:type="paragraph">
    <w:name w:val="toc 2"/>
    <w:next w:val="Style_4"/>
    <w:link w:val="Style_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Указатель1"/>
    <w:basedOn w:val="Style_4"/>
    <w:link w:val="Style_6_ch"/>
  </w:style>
  <w:style w:styleId="Style_6_ch" w:type="character">
    <w:name w:val="Указатель1"/>
    <w:basedOn w:val="Style_4_ch"/>
    <w:link w:val="Style_6"/>
  </w:style>
  <w:style w:styleId="Style_7" w:type="paragraph">
    <w:name w:val="toc 4"/>
    <w:next w:val="Style_4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basedOn w:val="Style_12"/>
    <w:link w:val="Style_11_ch"/>
    <w:uiPriority w:val="9"/>
    <w:qFormat/>
    <w:pPr>
      <w:widowControl w:val="1"/>
      <w:ind/>
      <w:outlineLvl w:val="2"/>
    </w:pPr>
  </w:style>
  <w:style w:styleId="Style_11_ch" w:type="character">
    <w:name w:val="heading 3"/>
    <w:basedOn w:val="Style_12_ch"/>
    <w:link w:val="Style_11"/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List"/>
    <w:basedOn w:val="Style_15"/>
    <w:link w:val="Style_14_ch"/>
  </w:style>
  <w:style w:styleId="Style_14_ch" w:type="character">
    <w:name w:val="List"/>
    <w:basedOn w:val="Style_15_ch"/>
    <w:link w:val="Style_14"/>
  </w:style>
  <w:style w:styleId="Style_16" w:type="paragraph">
    <w:name w:val="toc 3"/>
    <w:next w:val="Style_4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ListLabel 2"/>
    <w:link w:val="Style_18_ch"/>
  </w:style>
  <w:style w:styleId="Style_18_ch" w:type="character">
    <w:name w:val="ListLabel 2"/>
    <w:link w:val="Style_18"/>
  </w:style>
  <w:style w:styleId="Style_19" w:type="paragraph">
    <w:name w:val="heading 5"/>
    <w:next w:val="Style_4"/>
    <w:link w:val="Style_1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heading 1"/>
    <w:basedOn w:val="Style_12"/>
    <w:link w:val="Style_20_ch"/>
    <w:uiPriority w:val="9"/>
    <w:qFormat/>
    <w:pPr>
      <w:widowControl w:val="1"/>
      <w:ind/>
      <w:outlineLvl w:val="0"/>
    </w:pPr>
  </w:style>
  <w:style w:styleId="Style_20_ch" w:type="character">
    <w:name w:val="heading 1"/>
    <w:basedOn w:val="Style_12_ch"/>
    <w:link w:val="Style_20"/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4"/>
    <w:link w:val="Style_2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" w:type="paragraph">
    <w:name w:val="No Spacing"/>
    <w:link w:val="Style_2_ch"/>
    <w:rPr>
      <w:rFonts w:ascii="Calibri" w:hAnsi="Calibri"/>
      <w:sz w:val="22"/>
      <w:lang w:val="ru-RU"/>
    </w:rPr>
  </w:style>
  <w:style w:styleId="Style_2_ch" w:type="character">
    <w:name w:val="No Spacing"/>
    <w:link w:val="Style_2"/>
    <w:rPr>
      <w:rFonts w:ascii="Calibri" w:hAnsi="Calibri"/>
      <w:sz w:val="22"/>
      <w:lang w:val="ru-RU"/>
    </w:rPr>
  </w:style>
  <w:style w:styleId="Style_24" w:type="paragraph">
    <w:name w:val="List Paragraph"/>
    <w:basedOn w:val="Style_4"/>
    <w:link w:val="Style_24_ch"/>
    <w:pPr>
      <w:widowControl w:val="1"/>
      <w:spacing w:after="160" w:before="0"/>
      <w:ind w:firstLine="0" w:left="720" w:right="0"/>
      <w:contextualSpacing w:val="1"/>
    </w:pPr>
  </w:style>
  <w:style w:styleId="Style_24_ch" w:type="character">
    <w:name w:val="List Paragraph"/>
    <w:basedOn w:val="Style_4_ch"/>
    <w:link w:val="Style_24"/>
  </w:style>
  <w:style w:styleId="Style_25" w:type="paragraph">
    <w:name w:val="toc 9"/>
    <w:next w:val="Style_4"/>
    <w:link w:val="Style_2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Блочная цитата"/>
    <w:basedOn w:val="Style_4"/>
    <w:link w:val="Style_26_ch"/>
  </w:style>
  <w:style w:styleId="Style_26_ch" w:type="character">
    <w:name w:val="Блочная цитата"/>
    <w:basedOn w:val="Style_4_ch"/>
    <w:link w:val="Style_26"/>
  </w:style>
  <w:style w:styleId="Style_12" w:type="paragraph">
    <w:name w:val="Заголовок1"/>
    <w:basedOn w:val="Style_4"/>
    <w:next w:val="Style_15"/>
    <w:link w:val="Style_12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2_ch" w:type="character">
    <w:name w:val="Заголовок1"/>
    <w:basedOn w:val="Style_4_ch"/>
    <w:link w:val="Style_12"/>
    <w:rPr>
      <w:rFonts w:ascii="Liberation Sans" w:hAnsi="Liberation Sans"/>
      <w:sz w:val="28"/>
    </w:rPr>
  </w:style>
  <w:style w:styleId="Style_27" w:type="paragraph">
    <w:name w:val="toc 8"/>
    <w:next w:val="Style_4"/>
    <w:link w:val="Style_2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ListLabel 1"/>
    <w:link w:val="Style_28_ch"/>
  </w:style>
  <w:style w:styleId="Style_28_ch" w:type="character">
    <w:name w:val="ListLabel 1"/>
    <w:link w:val="Style_28"/>
  </w:style>
  <w:style w:styleId="Style_29" w:type="paragraph">
    <w:name w:val="toc 5"/>
    <w:next w:val="Style_4"/>
    <w:link w:val="Style_2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caption"/>
    <w:basedOn w:val="Style_4"/>
    <w:link w:val="Style_30_ch"/>
    <w:pPr>
      <w:widowControl w:val="1"/>
      <w:spacing w:after="120" w:before="120"/>
      <w:ind/>
    </w:pPr>
    <w:rPr>
      <w:i w:val="1"/>
      <w:sz w:val="24"/>
    </w:rPr>
  </w:style>
  <w:style w:styleId="Style_30_ch" w:type="character">
    <w:name w:val="caption"/>
    <w:basedOn w:val="Style_4_ch"/>
    <w:link w:val="Style_30"/>
    <w:rPr>
      <w:i w:val="1"/>
      <w:sz w:val="24"/>
    </w:rPr>
  </w:style>
  <w:style w:styleId="Style_15" w:type="paragraph">
    <w:name w:val="Body Text"/>
    <w:basedOn w:val="Style_4"/>
    <w:link w:val="Style_15_ch"/>
    <w:pPr>
      <w:widowControl w:val="1"/>
      <w:spacing w:after="140" w:before="0" w:line="288" w:lineRule="auto"/>
      <w:ind/>
    </w:pPr>
  </w:style>
  <w:style w:styleId="Style_15_ch" w:type="character">
    <w:name w:val="Body Text"/>
    <w:basedOn w:val="Style_4_ch"/>
    <w:link w:val="Style_15"/>
  </w:style>
  <w:style w:styleId="Style_31" w:type="paragraph">
    <w:name w:val="Subtitle"/>
    <w:basedOn w:val="Style_12"/>
    <w:link w:val="Style_31_ch"/>
    <w:uiPriority w:val="11"/>
    <w:qFormat/>
  </w:style>
  <w:style w:styleId="Style_31_ch" w:type="character">
    <w:name w:val="Subtitle"/>
    <w:basedOn w:val="Style_12_ch"/>
    <w:link w:val="Style_31"/>
  </w:style>
  <w:style w:styleId="Style_32" w:type="paragraph">
    <w:name w:val="Title"/>
    <w:basedOn w:val="Style_12"/>
    <w:link w:val="Style_32_ch"/>
    <w:uiPriority w:val="10"/>
    <w:qFormat/>
  </w:style>
  <w:style w:styleId="Style_32_ch" w:type="character">
    <w:name w:val="Title"/>
    <w:basedOn w:val="Style_12_ch"/>
    <w:link w:val="Style_32"/>
  </w:style>
  <w:style w:styleId="Style_33" w:type="paragraph">
    <w:name w:val="heading 4"/>
    <w:next w:val="Style_4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basedOn w:val="Style_12"/>
    <w:link w:val="Style_34_ch"/>
    <w:uiPriority w:val="9"/>
    <w:qFormat/>
    <w:pPr>
      <w:widowControl w:val="1"/>
      <w:ind/>
      <w:outlineLvl w:val="1"/>
    </w:pPr>
  </w:style>
  <w:style w:styleId="Style_34_ch" w:type="character">
    <w:name w:val="heading 2"/>
    <w:basedOn w:val="Style_12_ch"/>
    <w:link w:val="Style_34"/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2019-02-13T08:40:00Z</dcterms:created>
  <dcterms:modified xsi:type="dcterms:W3CDTF">2019-02-13T09:10:00Z</dcterms:modified>
</cp:coreProperties>
</file>